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kern w:val="10"/>
          <w:sz w:val="32"/>
          <w:szCs w:val="32"/>
        </w:rPr>
      </w:pPr>
      <w:r>
        <w:rPr>
          <w:rFonts w:hint="eastAsia"/>
          <w:sz w:val="32"/>
          <w:szCs w:val="32"/>
        </w:rPr>
        <w:t>附件7：</w:t>
      </w:r>
      <w:bookmarkStart w:id="0" w:name="_GoBack"/>
      <w:r>
        <w:rPr>
          <w:rFonts w:hint="eastAsia"/>
          <w:kern w:val="10"/>
          <w:sz w:val="32"/>
          <w:szCs w:val="32"/>
        </w:rPr>
        <w:t>关键风险控制表</w:t>
      </w:r>
      <w:bookmarkEnd w:id="0"/>
    </w:p>
    <w:p>
      <w:pPr>
        <w:spacing w:line="560" w:lineRule="exact"/>
        <w:rPr>
          <w:kern w:val="10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392"/>
        <w:gridCol w:w="4647"/>
        <w:gridCol w:w="4647"/>
        <w:gridCol w:w="2286"/>
      </w:tblGrid>
      <w:tr>
        <w:trPr>
          <w:jc w:val="center"/>
        </w:trPr>
        <w:tc>
          <w:tcPr>
            <w:tcW w:w="424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91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控制点</w:t>
            </w:r>
          </w:p>
        </w:tc>
        <w:tc>
          <w:tcPr>
            <w:tcW w:w="163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控制要求</w:t>
            </w:r>
          </w:p>
        </w:tc>
        <w:tc>
          <w:tcPr>
            <w:tcW w:w="1639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风险点</w:t>
            </w:r>
          </w:p>
        </w:tc>
        <w:tc>
          <w:tcPr>
            <w:tcW w:w="806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控制主体</w:t>
            </w:r>
          </w:p>
        </w:tc>
      </w:tr>
      <w:tr>
        <w:trPr>
          <w:trHeight w:val="926" w:hRule="atLeast"/>
          <w:jc w:val="center"/>
        </w:trPr>
        <w:tc>
          <w:tcPr>
            <w:tcW w:w="4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9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职责控制</w:t>
            </w: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明确人力资源部与各二级单位的职责</w:t>
            </w: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责任落实不到位</w:t>
            </w:r>
          </w:p>
        </w:tc>
        <w:tc>
          <w:tcPr>
            <w:tcW w:w="80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人力资源部、各二级单位</w:t>
            </w:r>
          </w:p>
        </w:tc>
      </w:tr>
      <w:tr>
        <w:trPr>
          <w:trHeight w:val="841" w:hRule="atLeast"/>
          <w:jc w:val="center"/>
        </w:trPr>
        <w:tc>
          <w:tcPr>
            <w:tcW w:w="4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91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执行控制</w:t>
            </w: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博士后招录执行情况</w:t>
            </w: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博士后招录选拔不规范</w:t>
            </w:r>
          </w:p>
        </w:tc>
        <w:tc>
          <w:tcPr>
            <w:tcW w:w="80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>
        <w:trPr>
          <w:trHeight w:val="1265" w:hRule="atLeast"/>
          <w:jc w:val="center"/>
        </w:trPr>
        <w:tc>
          <w:tcPr>
            <w:tcW w:w="42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91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1.博士后进、出站考核考核执行情况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2.博士后在站管理执行情况</w:t>
            </w:r>
          </w:p>
        </w:tc>
        <w:tc>
          <w:tcPr>
            <w:tcW w:w="1639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1.博士后进、出站考核质量把关不严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2.博士后日常管理不到位</w:t>
            </w:r>
          </w:p>
        </w:tc>
        <w:tc>
          <w:tcPr>
            <w:tcW w:w="80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各二级单位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7FEBB8"/>
    <w:rsid w:val="37FF891A"/>
    <w:rsid w:val="617E58C6"/>
    <w:rsid w:val="77FD6078"/>
    <w:rsid w:val="79EF9C63"/>
    <w:rsid w:val="9F7FEBB8"/>
    <w:rsid w:val="D3DFC81C"/>
    <w:rsid w:val="FB4E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6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2022-10-26T14:23:00Z</dcterms:created>
  <dc:creator>夏方健</dc:creator>
  <cp:lastModifiedBy>夏方健</cp:lastModifiedBy>
  <dcterms:modified xsi:type="dcterms:W3CDTF">2022-10-26T14:28:53Z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A2E3800A0E6789C9A5D35863F15D0BEC</vt:lpwstr>
  </property>
</Properties>
</file>